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9853D" w14:textId="7EB943DD" w:rsidR="0030142C" w:rsidRPr="00BE7370" w:rsidRDefault="00A460E2" w:rsidP="00AC2B53">
      <w:pPr>
        <w:pStyle w:val="Corpodeltesto3"/>
        <w:spacing w:after="0" w:line="360" w:lineRule="auto"/>
        <w:rPr>
          <w:rFonts w:ascii="Arial" w:hAnsi="Arial" w:cs="Arial"/>
          <w:sz w:val="40"/>
          <w:szCs w:val="40"/>
          <w:lang w:val="it-IT"/>
        </w:rPr>
      </w:pPr>
      <w:r>
        <w:rPr>
          <w:rFonts w:ascii="Arial" w:hAnsi="Arial" w:cs="Arial"/>
          <w:sz w:val="40"/>
          <w:szCs w:val="40"/>
          <w:lang w:val="it-IT"/>
        </w:rPr>
        <w:t>Il nuovo HIT 16.18 T -</w:t>
      </w:r>
      <w:r w:rsidR="00363D8E" w:rsidRPr="00BE7370">
        <w:rPr>
          <w:rFonts w:ascii="Arial" w:hAnsi="Arial" w:cs="Arial"/>
          <w:sz w:val="40"/>
          <w:szCs w:val="40"/>
          <w:lang w:val="it-IT"/>
        </w:rPr>
        <w:t xml:space="preserve"> Spandivoltafieno di prim'ordine</w:t>
      </w:r>
    </w:p>
    <w:p w14:paraId="2D4A1388" w14:textId="160ADC08" w:rsidR="0030142C" w:rsidRPr="00BE7370" w:rsidRDefault="00363D8E" w:rsidP="00115487">
      <w:pPr>
        <w:pStyle w:val="Corpodeltesto3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E7370">
        <w:rPr>
          <w:rFonts w:ascii="Arial" w:hAnsi="Arial" w:cs="Arial"/>
          <w:sz w:val="24"/>
          <w:szCs w:val="24"/>
          <w:lang w:val="it-IT"/>
        </w:rPr>
        <w:t>Lo specialista per la fienagione PÖTTINGER amplia verso l'alto la sua gamma di spandivoltafieno con un ulteriore modello</w:t>
      </w:r>
      <w:r w:rsidR="0030142C" w:rsidRPr="00BE7370">
        <w:rPr>
          <w:rFonts w:ascii="Arial" w:hAnsi="Arial" w:cs="Arial"/>
          <w:sz w:val="24"/>
          <w:szCs w:val="24"/>
          <w:lang w:val="it-IT"/>
        </w:rPr>
        <w:t xml:space="preserve">: </w:t>
      </w:r>
      <w:r w:rsidRPr="00BE7370">
        <w:rPr>
          <w:rFonts w:ascii="Arial" w:hAnsi="Arial" w:cs="Arial"/>
          <w:sz w:val="24"/>
          <w:szCs w:val="24"/>
          <w:lang w:val="it-IT"/>
        </w:rPr>
        <w:t>lo spandivoltafieno trainato HIT 16.18 T, con 16 giranti e</w:t>
      </w:r>
      <w:r w:rsidR="00A460E2">
        <w:rPr>
          <w:rFonts w:ascii="Arial" w:hAnsi="Arial" w:cs="Arial"/>
          <w:sz w:val="24"/>
          <w:szCs w:val="24"/>
          <w:lang w:val="it-IT"/>
        </w:rPr>
        <w:t>d</w:t>
      </w:r>
      <w:r w:rsidRPr="00BE7370">
        <w:rPr>
          <w:rFonts w:ascii="Arial" w:hAnsi="Arial" w:cs="Arial"/>
          <w:sz w:val="24"/>
          <w:szCs w:val="24"/>
          <w:lang w:val="it-IT"/>
        </w:rPr>
        <w:t xml:space="preserve"> una larghezza di lav</w:t>
      </w:r>
      <w:r w:rsidR="00A460E2">
        <w:rPr>
          <w:rFonts w:ascii="Arial" w:hAnsi="Arial" w:cs="Arial"/>
          <w:sz w:val="24"/>
          <w:szCs w:val="24"/>
          <w:lang w:val="it-IT"/>
        </w:rPr>
        <w:t>oro di 17 metri, convince per le</w:t>
      </w:r>
      <w:r w:rsidRPr="00BE7370">
        <w:rPr>
          <w:rFonts w:ascii="Arial" w:hAnsi="Arial" w:cs="Arial"/>
          <w:sz w:val="24"/>
          <w:szCs w:val="24"/>
          <w:lang w:val="it-IT"/>
        </w:rPr>
        <w:t xml:space="preserve"> sue eccellenti prestazioni, combinate con un adattamento al terreno ed una qualità di spargimento perfetti.</w:t>
      </w:r>
      <w:r w:rsidR="00215009" w:rsidRPr="00BE737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F822333" w14:textId="77777777" w:rsidR="00115487" w:rsidRPr="00BE7370" w:rsidRDefault="00115487" w:rsidP="00115487">
      <w:pPr>
        <w:pStyle w:val="Corpodeltesto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20E8CCA8" w14:textId="1D5D2746" w:rsidR="00215009" w:rsidRPr="00BE7370" w:rsidRDefault="00363D8E" w:rsidP="00115487">
      <w:pPr>
        <w:pStyle w:val="Corpodeltesto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BE7370">
        <w:rPr>
          <w:rFonts w:ascii="Arial" w:hAnsi="Arial" w:cs="Arial"/>
          <w:b/>
          <w:bCs/>
          <w:sz w:val="24"/>
          <w:szCs w:val="24"/>
          <w:lang w:val="it-IT"/>
        </w:rPr>
        <w:t>Qualità di spargimento ottimale con massima resa per superficie</w:t>
      </w:r>
    </w:p>
    <w:p w14:paraId="6126D8D8" w14:textId="2E589E60" w:rsidR="00215009" w:rsidRPr="00BE7370" w:rsidRDefault="00363D8E" w:rsidP="00115487">
      <w:pPr>
        <w:pStyle w:val="Corpodeltesto3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E7370">
        <w:rPr>
          <w:rFonts w:ascii="Arial" w:hAnsi="Arial" w:cs="Arial"/>
          <w:sz w:val="24"/>
          <w:szCs w:val="24"/>
          <w:lang w:val="it-IT"/>
        </w:rPr>
        <w:t>Le aziende agricole diventano sempre più grandi, i tempi di raccolta sempre più brevi e le esigenze riguardanti la qualità del foraggio continuano a crescere</w:t>
      </w:r>
      <w:r w:rsidR="00215009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>Per soddisfare queste esigenze, PÖTTINGER ha sviluppato questo spandivoltafieno trainato</w:t>
      </w:r>
      <w:r w:rsidR="00A330F1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>HIT 16.18 T garantisce elevata resa per superficie, adattamento ottimale al terreno, elevato comfort di guida ed una qualità di spargimento perfetta</w:t>
      </w:r>
      <w:r w:rsidR="00A330F1" w:rsidRPr="00BE7370">
        <w:rPr>
          <w:rFonts w:ascii="Arial" w:hAnsi="Arial" w:cs="Arial"/>
          <w:sz w:val="24"/>
          <w:szCs w:val="24"/>
          <w:lang w:val="it-IT"/>
        </w:rPr>
        <w:t>.</w:t>
      </w:r>
    </w:p>
    <w:p w14:paraId="40B56A95" w14:textId="43689175" w:rsidR="008C0A6D" w:rsidRPr="00BE7370" w:rsidRDefault="00363D8E" w:rsidP="00115487">
      <w:pPr>
        <w:pStyle w:val="Corpodeltesto3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E7370">
        <w:rPr>
          <w:rFonts w:ascii="Arial" w:hAnsi="Arial" w:cs="Arial"/>
          <w:sz w:val="24"/>
          <w:szCs w:val="24"/>
          <w:lang w:val="it-IT"/>
        </w:rPr>
        <w:t>Come in tutti gli spandivoltafieno PÖTTINGER il cuore della macchina è rappresentato dall'innovativo girante DYNATECH</w:t>
      </w:r>
      <w:r w:rsidR="008C0A6D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>La protezione anteriore è un elemento portante e contribuisce ad ulteriore stabilità.</w:t>
      </w:r>
      <w:r w:rsidR="008C0A6D" w:rsidRPr="00BE737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0ED02C4" w14:textId="7C848FFB" w:rsidR="00215009" w:rsidRPr="00BE7370" w:rsidRDefault="00363D8E" w:rsidP="00115487">
      <w:pPr>
        <w:pStyle w:val="Corpodeltesto3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E7370">
        <w:rPr>
          <w:rFonts w:ascii="Arial" w:hAnsi="Arial" w:cs="Arial"/>
          <w:sz w:val="24"/>
          <w:szCs w:val="24"/>
          <w:lang w:val="it-IT"/>
        </w:rPr>
        <w:t>Il diametro dei giranti, veramente ideale, è di 1,42 m. I 6 bracci portadenti ricurvi raccolgono il foraggio in modo pulito e garantiscono uno spargimento omogeneo grazie all'angolo di spargimento ideale</w:t>
      </w:r>
      <w:r w:rsidR="00E76E99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>I denti guidati a strascico garantiscono una raccolta delicata del foraggio</w:t>
      </w:r>
      <w:r w:rsidR="00F35ADA" w:rsidRPr="00BE7370">
        <w:rPr>
          <w:rFonts w:ascii="Arial" w:hAnsi="Arial" w:cs="Arial"/>
          <w:sz w:val="24"/>
          <w:szCs w:val="24"/>
          <w:lang w:val="it-IT"/>
        </w:rPr>
        <w:t>.</w:t>
      </w:r>
      <w:r w:rsidR="008C0A6D" w:rsidRPr="00BE7370">
        <w:rPr>
          <w:rFonts w:ascii="Arial" w:hAnsi="Arial" w:cs="Arial"/>
          <w:sz w:val="24"/>
          <w:szCs w:val="24"/>
          <w:lang w:val="it-IT"/>
        </w:rPr>
        <w:t xml:space="preserve"> </w:t>
      </w:r>
      <w:r w:rsidRPr="00BE7370">
        <w:rPr>
          <w:rFonts w:ascii="Arial" w:hAnsi="Arial" w:cs="Arial"/>
          <w:sz w:val="24"/>
          <w:szCs w:val="24"/>
          <w:lang w:val="it-IT"/>
        </w:rPr>
        <w:t>Gli steli dei denti di differente lunghezza raccolgono il foraggio in modo uniforme, migliorando la qualità di spargimento</w:t>
      </w:r>
      <w:r w:rsidR="00115487" w:rsidRPr="00BE7370">
        <w:rPr>
          <w:rFonts w:ascii="Arial" w:hAnsi="Arial" w:cs="Arial"/>
          <w:sz w:val="24"/>
          <w:szCs w:val="24"/>
          <w:lang w:val="it-IT"/>
        </w:rPr>
        <w:t>.</w:t>
      </w:r>
    </w:p>
    <w:p w14:paraId="7A1FCA80" w14:textId="77777777" w:rsidR="00115487" w:rsidRPr="00BE7370" w:rsidRDefault="00115487" w:rsidP="00115487">
      <w:pPr>
        <w:pStyle w:val="Corpodeltesto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48DB6A2" w14:textId="0755C652" w:rsidR="0030142C" w:rsidRPr="00BE7370" w:rsidRDefault="00BE7370" w:rsidP="00115487">
      <w:pPr>
        <w:pStyle w:val="Corpodeltesto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BE7370">
        <w:rPr>
          <w:rFonts w:ascii="Arial" w:hAnsi="Arial" w:cs="Arial"/>
          <w:b/>
          <w:bCs/>
          <w:sz w:val="24"/>
          <w:szCs w:val="24"/>
          <w:lang w:val="it-IT"/>
        </w:rPr>
        <w:t>Adattamento perfetto al terreno anche con grandi larghezze di lavoro</w:t>
      </w:r>
    </w:p>
    <w:p w14:paraId="0C80DF7A" w14:textId="67C84B35" w:rsidR="00115487" w:rsidRPr="00BE7370" w:rsidRDefault="00BE7370" w:rsidP="00115487">
      <w:pPr>
        <w:pStyle w:val="Corpodeltesto3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E7370">
        <w:rPr>
          <w:rFonts w:ascii="Arial" w:hAnsi="Arial" w:cs="Arial"/>
          <w:sz w:val="24"/>
          <w:szCs w:val="24"/>
          <w:lang w:val="it-IT"/>
        </w:rPr>
        <w:t>Le due grandi ruote del carrello di trasporto si trovano in prossimità dei den</w:t>
      </w:r>
      <w:r w:rsidR="00A460E2">
        <w:rPr>
          <w:rFonts w:ascii="Arial" w:hAnsi="Arial" w:cs="Arial"/>
          <w:sz w:val="24"/>
          <w:szCs w:val="24"/>
          <w:lang w:val="it-IT"/>
        </w:rPr>
        <w:t xml:space="preserve">ti in presa e fungono da sovradimensionati </w:t>
      </w:r>
      <w:r w:rsidRPr="00BE7370">
        <w:rPr>
          <w:rFonts w:ascii="Arial" w:hAnsi="Arial" w:cs="Arial"/>
          <w:sz w:val="24"/>
          <w:szCs w:val="24"/>
          <w:lang w:val="it-IT"/>
        </w:rPr>
        <w:t>ruote tastatrici per i giranti</w:t>
      </w:r>
      <w:r w:rsidR="00115487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>Con queste ruote lo spandivoltafieno viene sempre guidato perfettamente lungo le irregolarità del terreno</w:t>
      </w:r>
      <w:r w:rsidR="00115487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 xml:space="preserve">Per un adattamento perfetto al terreno tutti gli elementi </w:t>
      </w:r>
      <w:r w:rsidRPr="00BE7370">
        <w:rPr>
          <w:rFonts w:ascii="Arial" w:hAnsi="Arial" w:cs="Arial"/>
          <w:sz w:val="24"/>
          <w:szCs w:val="24"/>
          <w:lang w:val="it-IT"/>
        </w:rPr>
        <w:lastRenderedPageBreak/>
        <w:t>del telaio si adattano a qualsiasi irregolarità del terreno in modo indipendente uno dall'altro</w:t>
      </w:r>
      <w:r w:rsidR="00115487" w:rsidRPr="00BE7370">
        <w:rPr>
          <w:rFonts w:ascii="Arial" w:hAnsi="Arial" w:cs="Arial"/>
          <w:sz w:val="24"/>
          <w:szCs w:val="24"/>
          <w:lang w:val="it-IT"/>
        </w:rPr>
        <w:t xml:space="preserve">. </w:t>
      </w:r>
      <w:r w:rsidRPr="00BE7370">
        <w:rPr>
          <w:rFonts w:ascii="Arial" w:hAnsi="Arial" w:cs="Arial"/>
          <w:sz w:val="24"/>
          <w:szCs w:val="24"/>
          <w:lang w:val="it-IT"/>
        </w:rPr>
        <w:t>In questo modo ogni girante si adatta in modo ottimale al terreno, garantendo così un foraggio pulito.</w:t>
      </w:r>
    </w:p>
    <w:p w14:paraId="1E0B2A0D" w14:textId="77777777" w:rsidR="00203C95" w:rsidRPr="00BE7370" w:rsidRDefault="00203C95" w:rsidP="00115487">
      <w:pPr>
        <w:pStyle w:val="Corpodeltesto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5ED93E2" w14:textId="5AF16EE7" w:rsidR="0030142C" w:rsidRPr="00BE7370" w:rsidRDefault="00A460E2" w:rsidP="00115487">
      <w:pPr>
        <w:pStyle w:val="Corpodeltesto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LIFTMATIC PLUS -</w:t>
      </w:r>
      <w:r w:rsidR="00BE7370" w:rsidRPr="00BE7370">
        <w:rPr>
          <w:rFonts w:ascii="Arial" w:hAnsi="Arial" w:cs="Arial"/>
          <w:b/>
          <w:bCs/>
          <w:sz w:val="24"/>
          <w:szCs w:val="24"/>
          <w:lang w:val="it-IT"/>
        </w:rPr>
        <w:t xml:space="preserve"> Raffinata cinematica di sollevamento</w:t>
      </w:r>
    </w:p>
    <w:p w14:paraId="379B2EDA" w14:textId="5A1C664C" w:rsidR="00913992" w:rsidRPr="00BE7370" w:rsidRDefault="00FA0181" w:rsidP="0091399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lang w:val="it-IT"/>
        </w:rPr>
      </w:pPr>
      <w:r>
        <w:rPr>
          <w:rFonts w:ascii="Arial" w:hAnsi="Arial" w:cs="Arial"/>
          <w:lang w:val="it-IT"/>
        </w:rPr>
        <w:t>I</w:t>
      </w:r>
      <w:r w:rsidR="00BE7370" w:rsidRPr="00BE7370">
        <w:rPr>
          <w:rFonts w:ascii="Arial" w:hAnsi="Arial" w:cs="Arial"/>
          <w:lang w:val="it-IT"/>
        </w:rPr>
        <w:t xml:space="preserve">l nuovo HIT 16.18 T è dotato </w:t>
      </w:r>
      <w:r>
        <w:rPr>
          <w:rFonts w:ascii="Arial" w:hAnsi="Arial" w:cs="Arial"/>
          <w:lang w:val="it-IT"/>
        </w:rPr>
        <w:t xml:space="preserve">anche </w:t>
      </w:r>
      <w:r w:rsidR="00BE7370" w:rsidRPr="00BE7370">
        <w:rPr>
          <w:rFonts w:ascii="Arial" w:hAnsi="Arial" w:cs="Arial"/>
          <w:lang w:val="it-IT"/>
        </w:rPr>
        <w:t>di LIFTMATIC PLUS, il sistema di sollevamento dei giranti a fine campo, unico nel suo genere:</w:t>
      </w:r>
      <w:r w:rsidR="00913992" w:rsidRPr="00BE7370">
        <w:rPr>
          <w:rFonts w:ascii="Arial" w:hAnsi="Arial" w:cs="Arial"/>
          <w:lang w:val="it-IT"/>
        </w:rPr>
        <w:t xml:space="preserve"> </w:t>
      </w:r>
      <w:r w:rsidR="00BE7370" w:rsidRPr="00BE7370">
        <w:rPr>
          <w:rFonts w:ascii="Arial" w:hAnsi="Arial"/>
          <w:lang w:val="it-IT"/>
        </w:rPr>
        <w:t>attraverso un doppio cilindro, i giranti vengono prima portati in posizione orizzontale tramite un glifo, per essere poi sollevati</w:t>
      </w:r>
      <w:r w:rsidR="00913992" w:rsidRPr="00BE7370">
        <w:rPr>
          <w:rFonts w:ascii="Arial" w:hAnsi="Arial"/>
          <w:lang w:val="it-IT"/>
        </w:rPr>
        <w:t xml:space="preserve">. </w:t>
      </w:r>
      <w:r w:rsidR="00BE7370" w:rsidRPr="00BE7370">
        <w:rPr>
          <w:rFonts w:ascii="Arial" w:hAnsi="Arial"/>
          <w:lang w:val="it-IT"/>
        </w:rPr>
        <w:t>Questo intelligente comando idraulico del sollevamento impedisce ai denti di incastrarsi o di raschiare il terreno</w:t>
      </w:r>
      <w:r w:rsidR="00913992" w:rsidRPr="00BE7370">
        <w:rPr>
          <w:rFonts w:ascii="Arial" w:hAnsi="Arial"/>
          <w:lang w:val="it-IT"/>
        </w:rPr>
        <w:t xml:space="preserve">. </w:t>
      </w:r>
      <w:r w:rsidR="00BE7370" w:rsidRPr="00BE7370">
        <w:rPr>
          <w:rFonts w:ascii="Arial" w:hAnsi="Arial"/>
          <w:lang w:val="it-IT"/>
        </w:rPr>
        <w:t>Così la presenza di impurità nel foraggio si riduce notevolmente, aumentando la qualità di lavoro</w:t>
      </w:r>
      <w:r w:rsidR="00913992" w:rsidRPr="00BE7370">
        <w:rPr>
          <w:rFonts w:ascii="Arial" w:hAnsi="Arial"/>
          <w:lang w:val="it-IT"/>
        </w:rPr>
        <w:t xml:space="preserve">. </w:t>
      </w:r>
      <w:r w:rsidR="00BE7370" w:rsidRPr="00BE7370">
        <w:rPr>
          <w:rFonts w:ascii="Arial" w:hAnsi="Arial"/>
          <w:lang w:val="it-IT"/>
        </w:rPr>
        <w:t>Inoltre LIFTMATIC PLUS riduce le sollecitazioni sui denti, contribuendo così ad una maggiore longevità ed a prestazioni della macchina più elevate</w:t>
      </w:r>
      <w:r w:rsidR="00913992" w:rsidRPr="00BE7370">
        <w:rPr>
          <w:rFonts w:ascii="Arial" w:hAnsi="Arial"/>
          <w:lang w:val="it-IT"/>
        </w:rPr>
        <w:t xml:space="preserve">. </w:t>
      </w:r>
    </w:p>
    <w:p w14:paraId="1FF9FF3F" w14:textId="74F3E024" w:rsidR="00115487" w:rsidRPr="00BE7370" w:rsidRDefault="00BE7370" w:rsidP="00115487">
      <w:pPr>
        <w:pStyle w:val="Corpodeltesto3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BE7370">
        <w:rPr>
          <w:rFonts w:ascii="Arial" w:hAnsi="Arial"/>
          <w:sz w:val="24"/>
          <w:szCs w:val="24"/>
          <w:lang w:val="it-IT"/>
        </w:rPr>
        <w:t>Il sollevamento a fine campo consente un'elevata libertà dal suolo, che rende lo spandivoltafieno molto più facile da manovrare</w:t>
      </w:r>
      <w:r w:rsidR="00913992" w:rsidRPr="00BE7370">
        <w:rPr>
          <w:rFonts w:ascii="Arial" w:hAnsi="Arial"/>
          <w:sz w:val="24"/>
          <w:szCs w:val="24"/>
          <w:lang w:val="it-IT"/>
        </w:rPr>
        <w:t xml:space="preserve">. </w:t>
      </w:r>
      <w:r w:rsidRPr="00BE7370">
        <w:rPr>
          <w:rFonts w:ascii="Arial" w:hAnsi="Arial"/>
          <w:sz w:val="24"/>
          <w:szCs w:val="24"/>
          <w:lang w:val="it-IT"/>
        </w:rPr>
        <w:t>Ma questo vantaggio non si limita a migliorare il comfort di guida e di comando: comporta anche una maggiore flessibilità nell'impiego dello spandivoltafieno nei campi, ad esempio in presenza di fossati o ostacoli</w:t>
      </w:r>
      <w:r w:rsidR="00913992" w:rsidRPr="00BE7370">
        <w:rPr>
          <w:rFonts w:ascii="Arial" w:hAnsi="Arial"/>
          <w:sz w:val="24"/>
          <w:szCs w:val="24"/>
          <w:lang w:val="it-IT"/>
        </w:rPr>
        <w:t>.</w:t>
      </w:r>
    </w:p>
    <w:p w14:paraId="5202AC49" w14:textId="4B984AB4" w:rsidR="005C202C" w:rsidRPr="00BE7370" w:rsidRDefault="005C202C" w:rsidP="00115487">
      <w:pPr>
        <w:pStyle w:val="Corpodeltesto3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</w:p>
    <w:p w14:paraId="2C76C198" w14:textId="28A483E5" w:rsidR="005C202C" w:rsidRPr="00BE7370" w:rsidRDefault="00A460E2" w:rsidP="00115487">
      <w:pPr>
        <w:pStyle w:val="Corpodeltesto3"/>
        <w:spacing w:after="0" w:line="360" w:lineRule="auto"/>
        <w:jc w:val="both"/>
        <w:rPr>
          <w:rFonts w:ascii="Arial" w:hAnsi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>Lavoro a bordo</w:t>
      </w:r>
      <w:r w:rsidR="00BE7370" w:rsidRPr="00BE7370">
        <w:rPr>
          <w:rFonts w:ascii="Arial" w:hAnsi="Arial"/>
          <w:b/>
          <w:bCs/>
          <w:sz w:val="24"/>
          <w:szCs w:val="24"/>
          <w:lang w:val="it-IT"/>
        </w:rPr>
        <w:t xml:space="preserve"> campo</w:t>
      </w:r>
    </w:p>
    <w:p w14:paraId="1E5D8C69" w14:textId="4BFD9ECA" w:rsidR="005C202C" w:rsidRPr="00BE7370" w:rsidRDefault="00A460E2" w:rsidP="00115487">
      <w:pPr>
        <w:pStyle w:val="Corpodeltesto3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Per il lavoro a bordo</w:t>
      </w:r>
      <w:r w:rsidR="00BE7370" w:rsidRPr="00BE7370">
        <w:rPr>
          <w:rFonts w:ascii="Arial" w:hAnsi="Arial"/>
          <w:sz w:val="24"/>
          <w:szCs w:val="24"/>
          <w:lang w:val="it-IT"/>
        </w:rPr>
        <w:t xml:space="preserve"> campo entrambi i giranti esterni di destra vengono ruotati idraulicamente all'indietro di 15°, in posizione obliqua</w:t>
      </w:r>
      <w:r w:rsidR="005C202C" w:rsidRPr="00BE7370">
        <w:rPr>
          <w:rFonts w:ascii="Arial" w:hAnsi="Arial"/>
          <w:sz w:val="24"/>
          <w:szCs w:val="24"/>
          <w:lang w:val="it-IT"/>
        </w:rPr>
        <w:t xml:space="preserve">. </w:t>
      </w:r>
      <w:r w:rsidR="00BE7370" w:rsidRPr="00BE7370">
        <w:rPr>
          <w:rFonts w:ascii="Arial" w:hAnsi="Arial"/>
          <w:sz w:val="24"/>
          <w:szCs w:val="24"/>
          <w:lang w:val="it-IT"/>
        </w:rPr>
        <w:t>I due giranti posizionati obliquamente distribuiscono il</w:t>
      </w:r>
      <w:r>
        <w:rPr>
          <w:rFonts w:ascii="Arial" w:hAnsi="Arial"/>
          <w:sz w:val="24"/>
          <w:szCs w:val="24"/>
          <w:lang w:val="it-IT"/>
        </w:rPr>
        <w:t xml:space="preserve"> foraggio senza formare un’</w:t>
      </w:r>
      <w:bookmarkStart w:id="0" w:name="_GoBack"/>
      <w:bookmarkEnd w:id="0"/>
      <w:r w:rsidR="00BE7370" w:rsidRPr="00BE7370">
        <w:rPr>
          <w:rFonts w:ascii="Arial" w:hAnsi="Arial"/>
          <w:sz w:val="24"/>
          <w:szCs w:val="24"/>
          <w:lang w:val="it-IT"/>
        </w:rPr>
        <w:t>andana, in modo uniforme rispetto alla superficie lavorata</w:t>
      </w:r>
      <w:r w:rsidR="005C202C" w:rsidRPr="00BE7370">
        <w:rPr>
          <w:rFonts w:ascii="Arial" w:hAnsi="Arial"/>
          <w:sz w:val="24"/>
          <w:szCs w:val="24"/>
          <w:lang w:val="it-IT"/>
        </w:rPr>
        <w:t xml:space="preserve">. </w:t>
      </w:r>
      <w:r w:rsidR="00BE7370" w:rsidRPr="00BE7370">
        <w:rPr>
          <w:rFonts w:ascii="Arial" w:hAnsi="Arial"/>
          <w:sz w:val="24"/>
          <w:szCs w:val="24"/>
          <w:lang w:val="it-IT"/>
        </w:rPr>
        <w:t>Resta libera una striscia verso giacenze confinanti.</w:t>
      </w:r>
      <w:r w:rsidR="005C202C" w:rsidRPr="00BE7370">
        <w:rPr>
          <w:rFonts w:ascii="Arial" w:hAnsi="Arial"/>
          <w:sz w:val="24"/>
          <w:szCs w:val="24"/>
          <w:lang w:val="it-IT"/>
        </w:rPr>
        <w:t xml:space="preserve"> </w:t>
      </w:r>
      <w:r w:rsidR="00BE7370" w:rsidRPr="00BE7370">
        <w:rPr>
          <w:rFonts w:ascii="Arial" w:hAnsi="Arial"/>
          <w:sz w:val="24"/>
          <w:szCs w:val="24"/>
          <w:lang w:val="it-IT"/>
        </w:rPr>
        <w:t>I giranti sono comodamente regolabili direttamente dal sedile di guida mediante un distributore idraulico a doppio effetto.</w:t>
      </w:r>
      <w:r w:rsidR="005C202C" w:rsidRPr="00BE7370">
        <w:rPr>
          <w:rFonts w:ascii="Arial" w:hAnsi="Arial"/>
          <w:sz w:val="24"/>
          <w:szCs w:val="24"/>
          <w:lang w:val="it-IT"/>
        </w:rPr>
        <w:t xml:space="preserve">  </w:t>
      </w:r>
    </w:p>
    <w:p w14:paraId="24A3721D" w14:textId="2D5D8094" w:rsidR="005C202C" w:rsidRPr="00BE7370" w:rsidRDefault="005C202C" w:rsidP="00115487">
      <w:pPr>
        <w:pStyle w:val="Corpodeltesto3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</w:p>
    <w:p w14:paraId="771A7086" w14:textId="04EB9228" w:rsidR="005C202C" w:rsidRPr="00BE7370" w:rsidRDefault="00BE7370" w:rsidP="00115487">
      <w:pPr>
        <w:pStyle w:val="Corpodeltesto3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BE7370">
        <w:rPr>
          <w:rFonts w:ascii="Arial" w:hAnsi="Arial"/>
          <w:sz w:val="24"/>
          <w:szCs w:val="24"/>
          <w:lang w:val="it-IT"/>
        </w:rPr>
        <w:t>Con il nuovo HIT 16.18 T PÖTTINGER propone uno spandivoltafieno di classe eccelsa per un risultato di lavoro ottimale: elevata resa per superficie combinata con un trattamento delicato del foraggio e del terreno, per rispondere alle elevate esigenze degli agricoltori e dei contoterzisti</w:t>
      </w:r>
      <w:r w:rsidR="00A0380D" w:rsidRPr="00BE7370">
        <w:rPr>
          <w:rFonts w:ascii="Arial" w:hAnsi="Arial"/>
          <w:sz w:val="24"/>
          <w:szCs w:val="24"/>
          <w:lang w:val="it-IT"/>
        </w:rPr>
        <w:t>.</w:t>
      </w:r>
    </w:p>
    <w:p w14:paraId="1D1D5B1C" w14:textId="07881850" w:rsidR="0030142C" w:rsidRPr="00BE7370" w:rsidRDefault="003014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it-IT"/>
        </w:rPr>
      </w:pPr>
    </w:p>
    <w:p w14:paraId="4E9A01B2" w14:textId="77777777" w:rsidR="007D3560" w:rsidRPr="00BE7370" w:rsidRDefault="007D3560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it-IT"/>
        </w:rPr>
      </w:pPr>
    </w:p>
    <w:p w14:paraId="1A513A12" w14:textId="77777777" w:rsidR="005C202C" w:rsidRPr="00BE7370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it-IT"/>
        </w:rPr>
      </w:pPr>
    </w:p>
    <w:p w14:paraId="71285EB5" w14:textId="01DDC37B" w:rsidR="008F1E41" w:rsidRPr="00BE7370" w:rsidRDefault="00BE7370" w:rsidP="004C7F5C">
      <w:pPr>
        <w:pStyle w:val="Corpodeltesto3"/>
        <w:rPr>
          <w:rFonts w:ascii="Arial" w:hAnsi="Arial" w:cs="Arial"/>
          <w:b/>
          <w:sz w:val="24"/>
          <w:szCs w:val="24"/>
          <w:lang w:val="it-IT"/>
        </w:rPr>
      </w:pPr>
      <w:r w:rsidRPr="00BE7370">
        <w:rPr>
          <w:rFonts w:ascii="Arial" w:hAnsi="Arial" w:cs="Arial"/>
          <w:b/>
          <w:sz w:val="24"/>
          <w:szCs w:val="24"/>
          <w:lang w:val="it-IT"/>
        </w:rPr>
        <w:t>Anteprima foto</w:t>
      </w:r>
      <w:r>
        <w:rPr>
          <w:rFonts w:ascii="Arial" w:hAnsi="Arial" w:cs="Arial"/>
          <w:b/>
          <w:sz w:val="24"/>
          <w:szCs w:val="24"/>
          <w:lang w:val="it-IT"/>
        </w:rPr>
        <w:t>:</w:t>
      </w:r>
    </w:p>
    <w:p w14:paraId="34C63540" w14:textId="7E80A21F" w:rsidR="004C7F5C" w:rsidRPr="00BE7370" w:rsidRDefault="004C7F5C" w:rsidP="004C7F5C">
      <w:pPr>
        <w:pStyle w:val="Corpodeltesto3"/>
        <w:rPr>
          <w:noProof/>
          <w:lang w:val="it-IT" w:eastAsia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BE7370" w14:paraId="0033F5F0" w14:textId="77777777" w:rsidTr="006621C7">
        <w:tc>
          <w:tcPr>
            <w:tcW w:w="4151" w:type="dxa"/>
          </w:tcPr>
          <w:p w14:paraId="3EE18B78" w14:textId="77777777" w:rsidR="007D3560" w:rsidRPr="00BE7370" w:rsidRDefault="007D3560" w:rsidP="006621C7">
            <w:pPr>
              <w:pStyle w:val="Corpodeltesto3"/>
              <w:jc w:val="center"/>
              <w:rPr>
                <w:noProof/>
                <w:lang w:val="it-IT"/>
              </w:rPr>
            </w:pPr>
          </w:p>
          <w:p w14:paraId="1878E995" w14:textId="1DFE1054" w:rsidR="003073C0" w:rsidRPr="00BE7370" w:rsidRDefault="007D3560" w:rsidP="007D3560">
            <w:pPr>
              <w:pStyle w:val="Corpodeltesto3"/>
              <w:jc w:val="center"/>
              <w:rPr>
                <w:noProof/>
                <w:lang w:val="it-IT"/>
              </w:rPr>
            </w:pPr>
            <w:r w:rsidRPr="00BE7370">
              <w:rPr>
                <w:noProof/>
                <w:lang w:val="it-IT" w:eastAsia="it-IT"/>
              </w:rPr>
              <w:drawing>
                <wp:inline distT="0" distB="0" distL="0" distR="0" wp14:anchorId="1EDB554E" wp14:editId="5F64616F">
                  <wp:extent cx="1143000" cy="7620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77777777" w:rsidR="0030142C" w:rsidRPr="00BE7370" w:rsidRDefault="0030142C" w:rsidP="006621C7">
            <w:pPr>
              <w:pStyle w:val="Corpodeltesto3"/>
              <w:jc w:val="center"/>
              <w:rPr>
                <w:noProof/>
                <w:lang w:val="it-IT"/>
              </w:rPr>
            </w:pPr>
          </w:p>
          <w:p w14:paraId="71A5C999" w14:textId="5335D3A3" w:rsidR="003073C0" w:rsidRPr="00BE7370" w:rsidRDefault="007D3560" w:rsidP="0030142C">
            <w:pPr>
              <w:pStyle w:val="Corpodeltesto3"/>
              <w:jc w:val="center"/>
              <w:rPr>
                <w:noProof/>
                <w:lang w:val="it-IT"/>
              </w:rPr>
            </w:pPr>
            <w:r w:rsidRPr="00BE7370">
              <w:rPr>
                <w:noProof/>
                <w:lang w:val="it-IT" w:eastAsia="it-IT"/>
              </w:rPr>
              <w:drawing>
                <wp:inline distT="0" distB="0" distL="0" distR="0" wp14:anchorId="5305074E" wp14:editId="02F6152E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C7" w:rsidRPr="00A460E2" w14:paraId="6D54A251" w14:textId="77777777" w:rsidTr="006621C7">
        <w:tc>
          <w:tcPr>
            <w:tcW w:w="4151" w:type="dxa"/>
          </w:tcPr>
          <w:p w14:paraId="646E9555" w14:textId="023A533B" w:rsidR="006621C7" w:rsidRPr="00B02BC3" w:rsidRDefault="00BE7370" w:rsidP="00B02BC3">
            <w:pPr>
              <w:pStyle w:val="Corpodeltesto3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02BC3">
              <w:rPr>
                <w:rFonts w:ascii="Arial" w:hAnsi="Arial" w:cs="Arial"/>
                <w:b/>
                <w:sz w:val="22"/>
                <w:szCs w:val="22"/>
                <w:lang w:val="it-IT"/>
              </w:rPr>
              <w:t>Il nuovo grande HIT 16.18 T per una qualità di spargimento perfetta</w:t>
            </w:r>
          </w:p>
        </w:tc>
        <w:tc>
          <w:tcPr>
            <w:tcW w:w="4152" w:type="dxa"/>
          </w:tcPr>
          <w:p w14:paraId="0163D0F9" w14:textId="067DB8BC" w:rsidR="006621C7" w:rsidRPr="00B02BC3" w:rsidRDefault="00BE7370" w:rsidP="00B02BC3">
            <w:pPr>
              <w:pStyle w:val="Corpodeltesto3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02BC3">
              <w:rPr>
                <w:rFonts w:ascii="Arial" w:hAnsi="Arial" w:cs="Arial"/>
                <w:b/>
                <w:sz w:val="22"/>
                <w:szCs w:val="22"/>
                <w:lang w:val="it-IT"/>
              </w:rPr>
              <w:t>HIT 16.18 T convince per il suo adattamento perfetto al terreno</w:t>
            </w:r>
          </w:p>
        </w:tc>
      </w:tr>
      <w:tr w:rsidR="0030142C" w:rsidRPr="00A460E2" w14:paraId="295AAA49" w14:textId="77777777" w:rsidTr="006621C7">
        <w:tc>
          <w:tcPr>
            <w:tcW w:w="4151" w:type="dxa"/>
          </w:tcPr>
          <w:p w14:paraId="62E3F0AA" w14:textId="6D562DD3" w:rsidR="006621C7" w:rsidRPr="00B02BC3" w:rsidRDefault="00E4725B" w:rsidP="00B02BC3">
            <w:pPr>
              <w:pStyle w:val="Corpodeltesto3"/>
              <w:rPr>
                <w:rFonts w:ascii="Arial" w:hAnsi="Arial" w:cs="Arial"/>
                <w:b/>
                <w:color w:val="FF00FF"/>
                <w:sz w:val="20"/>
                <w:szCs w:val="20"/>
                <w:lang w:val="it-IT"/>
              </w:rPr>
            </w:pPr>
            <w:hyperlink r:id="rId10" w:history="1">
              <w:r w:rsidR="007D3560" w:rsidRPr="00B02BC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/>
                  <w:lang w:val="it-IT"/>
                </w:rPr>
                <w:t>https://www.poettinger.at/de_at/Newsroom/Pressebild/4530</w:t>
              </w:r>
            </w:hyperlink>
          </w:p>
        </w:tc>
        <w:tc>
          <w:tcPr>
            <w:tcW w:w="4152" w:type="dxa"/>
          </w:tcPr>
          <w:p w14:paraId="5D949D12" w14:textId="6B3010AF" w:rsidR="006621C7" w:rsidRPr="00B02BC3" w:rsidRDefault="00E4725B" w:rsidP="00B02BC3">
            <w:pPr>
              <w:pStyle w:val="Corpodeltesto3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it-IT"/>
              </w:rPr>
            </w:pPr>
            <w:hyperlink r:id="rId11" w:history="1">
              <w:r w:rsidR="007D3560" w:rsidRPr="00B02BC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/>
                  <w:lang w:val="it-IT"/>
                </w:rPr>
                <w:t>https://www.poettinger.at/de_at/Newsroom/Pressebild/4531</w:t>
              </w:r>
            </w:hyperlink>
          </w:p>
        </w:tc>
      </w:tr>
    </w:tbl>
    <w:p w14:paraId="27D86C82" w14:textId="77777777" w:rsidR="006621C7" w:rsidRPr="00BE7370" w:rsidRDefault="006621C7" w:rsidP="004C7F5C">
      <w:pPr>
        <w:pStyle w:val="Corpodeltesto3"/>
        <w:rPr>
          <w:lang w:val="it-IT"/>
        </w:rPr>
      </w:pPr>
    </w:p>
    <w:p w14:paraId="454BD6DF" w14:textId="77777777" w:rsidR="007D3560" w:rsidRPr="00BE7370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it-IT" w:eastAsia="de-DE"/>
        </w:rPr>
      </w:pPr>
    </w:p>
    <w:p w14:paraId="6A9CDFD8" w14:textId="5795E046" w:rsidR="007D3560" w:rsidRPr="00BE7370" w:rsidRDefault="00BE737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it-IT" w:eastAsia="de-DE"/>
        </w:rPr>
      </w:pPr>
      <w:r w:rsidRPr="00BE7370">
        <w:rPr>
          <w:rFonts w:ascii="Arial" w:hAnsi="Arial" w:cs="Arial"/>
          <w:snapToGrid w:val="0"/>
          <w:color w:val="000000"/>
          <w:lang w:val="it-IT" w:eastAsia="de-DE"/>
        </w:rPr>
        <w:t>Altre immagini ottimizzate per la stampa</w:t>
      </w:r>
      <w:r w:rsidR="008F1E41" w:rsidRPr="00BE7370">
        <w:rPr>
          <w:rFonts w:ascii="Arial" w:hAnsi="Arial" w:cs="Arial"/>
          <w:snapToGrid w:val="0"/>
          <w:color w:val="000000"/>
          <w:lang w:val="it-IT" w:eastAsia="de-DE"/>
        </w:rPr>
        <w:t xml:space="preserve">: </w:t>
      </w:r>
      <w:hyperlink r:id="rId12" w:history="1">
        <w:r w:rsidR="007D3560" w:rsidRPr="00BE7370">
          <w:rPr>
            <w:rStyle w:val="Collegamentoipertestuale"/>
            <w:rFonts w:ascii="Arial" w:hAnsi="Arial" w:cs="Arial"/>
            <w:snapToGrid w:val="0"/>
            <w:lang w:val="it-IT" w:eastAsia="de-DE"/>
          </w:rPr>
          <w:t>http://www.poettinger.at/presse</w:t>
        </w:r>
      </w:hyperlink>
    </w:p>
    <w:sectPr w:rsidR="007D3560" w:rsidRPr="00BE7370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3EFAB" w14:textId="77777777" w:rsidR="00E4725B" w:rsidRDefault="00E4725B" w:rsidP="00305DE3">
      <w:r>
        <w:separator/>
      </w:r>
    </w:p>
  </w:endnote>
  <w:endnote w:type="continuationSeparator" w:id="0">
    <w:p w14:paraId="722FBB00" w14:textId="77777777" w:rsidR="00E4725B" w:rsidRDefault="00E4725B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Pidipagina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Numeropagina"/>
        <w:rFonts w:ascii="Arial" w:hAnsi="Arial" w:cs="Arial"/>
        <w:sz w:val="18"/>
        <w:szCs w:val="18"/>
      </w:rPr>
      <w:fldChar w:fldCharType="begin"/>
    </w:r>
    <w:r w:rsidRPr="00181F74">
      <w:rPr>
        <w:rStyle w:val="Numeropagina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Numeropagina"/>
        <w:rFonts w:ascii="Arial" w:hAnsi="Arial" w:cs="Arial"/>
        <w:sz w:val="18"/>
        <w:szCs w:val="18"/>
      </w:rPr>
      <w:fldChar w:fldCharType="separate"/>
    </w:r>
    <w:r w:rsidR="00E4725B">
      <w:rPr>
        <w:rStyle w:val="Numeropagina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Numeropa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0C7F8" w14:textId="77777777" w:rsidR="00E4725B" w:rsidRDefault="00E4725B" w:rsidP="00305DE3">
      <w:r>
        <w:separator/>
      </w:r>
    </w:p>
  </w:footnote>
  <w:footnote w:type="continuationSeparator" w:id="0">
    <w:p w14:paraId="06B601D0" w14:textId="77777777" w:rsidR="00E4725B" w:rsidRDefault="00E4725B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81F8" w14:textId="77777777" w:rsidR="004C157C" w:rsidRDefault="004C157C" w:rsidP="00164A93">
    <w:pPr>
      <w:pStyle w:val="Intestazione"/>
      <w:rPr>
        <w:rFonts w:ascii="Arial" w:hAnsi="Arial" w:cs="Arial"/>
      </w:rPr>
    </w:pPr>
  </w:p>
  <w:p w14:paraId="3344C5F6" w14:textId="77777777" w:rsidR="004C157C" w:rsidRDefault="004C157C" w:rsidP="00164A93">
    <w:pPr>
      <w:pStyle w:val="Intestazione"/>
      <w:rPr>
        <w:rFonts w:ascii="Arial" w:hAnsi="Arial" w:cs="Arial"/>
      </w:rPr>
    </w:pPr>
  </w:p>
  <w:p w14:paraId="706B310D" w14:textId="45B25C52" w:rsidR="004C157C" w:rsidRPr="00164A93" w:rsidRDefault="00363D8E" w:rsidP="00164A93">
    <w:pPr>
      <w:pStyle w:val="Intestazione"/>
      <w:rPr>
        <w:rFonts w:ascii="Arial" w:hAnsi="Arial" w:cs="Arial"/>
        <w:sz w:val="28"/>
        <w:szCs w:val="28"/>
      </w:rPr>
    </w:pPr>
    <w:r w:rsidRPr="00363D8E">
      <w:rPr>
        <w:rFonts w:ascii="Arial" w:hAnsi="Arial" w:cs="Arial"/>
        <w:b/>
      </w:rPr>
      <w:t>Comunicato stampa</w:t>
    </w:r>
    <w:r>
      <w:rPr>
        <w:rFonts w:ascii="Arial" w:hAnsi="Arial" w:cs="Arial"/>
        <w:sz w:val="28"/>
        <w:szCs w:val="28"/>
      </w:rPr>
      <w:t xml:space="preserve">                               </w:t>
    </w:r>
    <w:r w:rsidR="004C157C" w:rsidRPr="000072D4">
      <w:rPr>
        <w:rFonts w:ascii="Arial" w:hAnsi="Arial" w:cs="Arial"/>
        <w:noProof/>
        <w:sz w:val="28"/>
        <w:szCs w:val="28"/>
        <w:lang w:val="it-IT" w:eastAsia="it-IT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Intestazion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Intestazion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91"/>
    <w:rsid w:val="000072D4"/>
    <w:rsid w:val="0001749C"/>
    <w:rsid w:val="0004208A"/>
    <w:rsid w:val="00082B0D"/>
    <w:rsid w:val="00083771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10880"/>
    <w:rsid w:val="00115487"/>
    <w:rsid w:val="001212C1"/>
    <w:rsid w:val="001357A3"/>
    <w:rsid w:val="00154644"/>
    <w:rsid w:val="00164A93"/>
    <w:rsid w:val="00181F74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56920"/>
    <w:rsid w:val="00362490"/>
    <w:rsid w:val="00363D8E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A7FEB"/>
    <w:rsid w:val="004B0AE8"/>
    <w:rsid w:val="004B63D1"/>
    <w:rsid w:val="004C157C"/>
    <w:rsid w:val="004C7F5C"/>
    <w:rsid w:val="004D405B"/>
    <w:rsid w:val="004D4E27"/>
    <w:rsid w:val="004D58B8"/>
    <w:rsid w:val="004F2AD2"/>
    <w:rsid w:val="00512257"/>
    <w:rsid w:val="0051518A"/>
    <w:rsid w:val="00516783"/>
    <w:rsid w:val="00523E61"/>
    <w:rsid w:val="00537C30"/>
    <w:rsid w:val="0055684C"/>
    <w:rsid w:val="00580261"/>
    <w:rsid w:val="005C1C9B"/>
    <w:rsid w:val="005C202C"/>
    <w:rsid w:val="005C35CD"/>
    <w:rsid w:val="005F6501"/>
    <w:rsid w:val="00620C04"/>
    <w:rsid w:val="006529B2"/>
    <w:rsid w:val="006621C7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B7B85"/>
    <w:rsid w:val="007D08A4"/>
    <w:rsid w:val="007D3560"/>
    <w:rsid w:val="007F1626"/>
    <w:rsid w:val="0085104F"/>
    <w:rsid w:val="00896EDB"/>
    <w:rsid w:val="008A2819"/>
    <w:rsid w:val="008A6D0C"/>
    <w:rsid w:val="008B4166"/>
    <w:rsid w:val="008C0A6D"/>
    <w:rsid w:val="008D66F5"/>
    <w:rsid w:val="008E2CC1"/>
    <w:rsid w:val="008F08D0"/>
    <w:rsid w:val="008F1E41"/>
    <w:rsid w:val="008F25AE"/>
    <w:rsid w:val="008F2753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3D5A"/>
    <w:rsid w:val="009F47C5"/>
    <w:rsid w:val="009F58E4"/>
    <w:rsid w:val="00A02FB2"/>
    <w:rsid w:val="00A0380D"/>
    <w:rsid w:val="00A10D72"/>
    <w:rsid w:val="00A17CC2"/>
    <w:rsid w:val="00A3063B"/>
    <w:rsid w:val="00A330F1"/>
    <w:rsid w:val="00A460E2"/>
    <w:rsid w:val="00A67500"/>
    <w:rsid w:val="00A753F3"/>
    <w:rsid w:val="00AA3D20"/>
    <w:rsid w:val="00AB0934"/>
    <w:rsid w:val="00AB4167"/>
    <w:rsid w:val="00AB70FA"/>
    <w:rsid w:val="00AC2B53"/>
    <w:rsid w:val="00AC35BA"/>
    <w:rsid w:val="00AD403F"/>
    <w:rsid w:val="00AF3AF2"/>
    <w:rsid w:val="00B02BC3"/>
    <w:rsid w:val="00B067B9"/>
    <w:rsid w:val="00B13834"/>
    <w:rsid w:val="00B217FF"/>
    <w:rsid w:val="00B21EC8"/>
    <w:rsid w:val="00B46970"/>
    <w:rsid w:val="00B5229F"/>
    <w:rsid w:val="00BC1DAA"/>
    <w:rsid w:val="00BD4D57"/>
    <w:rsid w:val="00BE725A"/>
    <w:rsid w:val="00BE7370"/>
    <w:rsid w:val="00BF7498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5C1B"/>
    <w:rsid w:val="00E4725B"/>
    <w:rsid w:val="00E510C4"/>
    <w:rsid w:val="00E53C3E"/>
    <w:rsid w:val="00E54FB4"/>
    <w:rsid w:val="00E554DD"/>
    <w:rsid w:val="00E76C27"/>
    <w:rsid w:val="00E76E99"/>
    <w:rsid w:val="00EB547A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A0181"/>
    <w:rsid w:val="00FA1F6B"/>
    <w:rsid w:val="00FA51E9"/>
    <w:rsid w:val="00FB311F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03B9B"/>
  <w15:docId w15:val="{C0D1F062-9384-4D20-9664-6656749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1BC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B0F9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9B0F95"/>
    <w:pPr>
      <w:tabs>
        <w:tab w:val="center" w:pos="4536"/>
        <w:tab w:val="right" w:pos="9072"/>
      </w:tabs>
    </w:pPr>
  </w:style>
  <w:style w:type="paragraph" w:styleId="Corpodeltesto3">
    <w:name w:val="Body Text 3"/>
    <w:basedOn w:val="Normale"/>
    <w:rsid w:val="009B0F95"/>
    <w:pPr>
      <w:spacing w:after="120"/>
    </w:pPr>
    <w:rPr>
      <w:sz w:val="16"/>
      <w:szCs w:val="16"/>
      <w:lang w:val="de-DE"/>
    </w:rPr>
  </w:style>
  <w:style w:type="paragraph" w:styleId="Corpotesto">
    <w:name w:val="Body Text"/>
    <w:basedOn w:val="Normale"/>
    <w:rsid w:val="009B0F95"/>
    <w:pPr>
      <w:spacing w:after="120"/>
    </w:pPr>
  </w:style>
  <w:style w:type="character" w:styleId="Numeropagina">
    <w:name w:val="page number"/>
    <w:basedOn w:val="Carpredefinitoparagrafo"/>
    <w:rsid w:val="009F5D05"/>
  </w:style>
  <w:style w:type="character" w:styleId="Collegamentoipertestuale">
    <w:name w:val="Hyperlink"/>
    <w:basedOn w:val="Carpredefinitoparagrafo"/>
    <w:rsid w:val="009F5D05"/>
    <w:rPr>
      <w:color w:val="0000FF"/>
      <w:u w:val="single"/>
    </w:rPr>
  </w:style>
  <w:style w:type="table" w:styleId="Grigliatabella">
    <w:name w:val="Table Grid"/>
    <w:basedOn w:val="Tabellanorma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0072D4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D07C-F615-40B6-BD55-BAF55665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Maschinenfabrik GmbH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Jurgen</cp:lastModifiedBy>
  <cp:revision>3</cp:revision>
  <cp:lastPrinted>2020-06-17T12:24:00Z</cp:lastPrinted>
  <dcterms:created xsi:type="dcterms:W3CDTF">2020-07-05T20:37:00Z</dcterms:created>
  <dcterms:modified xsi:type="dcterms:W3CDTF">2020-07-06T12:32:00Z</dcterms:modified>
</cp:coreProperties>
</file>